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368"/>
        <w:gridCol w:w="3996"/>
        <w:gridCol w:w="3996"/>
      </w:tblGrid>
      <w:tr w:rsidR="00BC49FF" w14:paraId="1E673247" w14:textId="77777777" w:rsidTr="2EC5B5F6">
        <w:trPr>
          <w:trHeight w:val="4000"/>
        </w:trPr>
        <w:tc>
          <w:tcPr>
            <w:tcW w:w="1368" w:type="dxa"/>
          </w:tcPr>
          <w:p w14:paraId="47C5B7EB" w14:textId="77777777" w:rsidR="00FD5EDA" w:rsidRDefault="00FD5EDA">
            <w:r w:rsidRPr="00FD5EDA">
              <w:rPr>
                <w:highlight w:val="cyan"/>
              </w:rPr>
              <w:t>Allyson</w:t>
            </w:r>
          </w:p>
          <w:p w14:paraId="15554431" w14:textId="0B63A108" w:rsidR="00BC49FF" w:rsidRDefault="00BC49FF">
            <w:r>
              <w:t>Slide 1</w:t>
            </w:r>
          </w:p>
        </w:tc>
        <w:tc>
          <w:tcPr>
            <w:tcW w:w="3996" w:type="dxa"/>
          </w:tcPr>
          <w:p w14:paraId="0325BA09" w14:textId="3B9857C8" w:rsidR="00BC49FF" w:rsidRDefault="00BC49FF">
            <w:r>
              <w:object w:dxaOrig="9605" w:dyaOrig="5393" w14:anchorId="25CC88A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2pt;height:108pt" o:ole="" o:bordertopcolor="this" o:borderleftcolor="this" o:borderbottomcolor="this" o:borderrightcolor="this">
                  <v:imagedata r:id="rId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820302790" r:id="rId8"/>
              </w:object>
            </w:r>
          </w:p>
        </w:tc>
        <w:tc>
          <w:tcPr>
            <w:tcW w:w="3996" w:type="dxa"/>
          </w:tcPr>
          <w:p w14:paraId="205ACDFC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 xml:space="preserve">We are excited to share our group’s analysis of </w:t>
            </w:r>
            <w:r>
              <w:rPr>
                <w:rFonts w:ascii="Calibri" w:hAnsi="Calibri" w:cs="Calibri"/>
                <w:b/>
                <w:bCs/>
                <w:kern w:val="24"/>
              </w:rPr>
              <w:t>Missed Trash Pickups in Metro Nashville</w:t>
            </w:r>
            <w:r>
              <w:rPr>
                <w:rFonts w:ascii="Calibri" w:hAnsi="Calibri" w:cs="Calibri"/>
                <w:kern w:val="24"/>
              </w:rPr>
              <w:t>,</w:t>
            </w:r>
            <w:r>
              <w:rPr>
                <w:rFonts w:ascii="Calibri" w:hAnsi="Calibri" w:cs="Calibri"/>
                <w:kern w:val="24"/>
              </w:rPr>
              <w:br/>
              <w:t xml:space="preserve">using service request data from </w:t>
            </w:r>
            <w:r>
              <w:rPr>
                <w:rFonts w:ascii="Calibri" w:hAnsi="Calibri" w:cs="Calibri"/>
                <w:b/>
                <w:bCs/>
                <w:kern w:val="24"/>
              </w:rPr>
              <w:t>hubNashville</w:t>
            </w:r>
            <w:r>
              <w:rPr>
                <w:rFonts w:ascii="Calibri" w:hAnsi="Calibri" w:cs="Calibri"/>
                <w:kern w:val="24"/>
              </w:rPr>
              <w:t>, the city’s customer service system.</w:t>
            </w:r>
            <w:r>
              <w:rPr>
                <w:rFonts w:ascii="Calibri" w:hAnsi="Calibri" w:cs="Calibri"/>
                <w:kern w:val="24"/>
              </w:rPr>
              <w:br/>
              <w:t>Our goal was to calculate potential fines and highlight key patterns in this real-world dataset.</w:t>
            </w:r>
          </w:p>
          <w:p w14:paraId="569D097F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kern w:val="0"/>
              </w:rPr>
            </w:pPr>
          </w:p>
          <w:p w14:paraId="595EA184" w14:textId="77777777" w:rsidR="00BC49FF" w:rsidRDefault="00BC49FF"/>
        </w:tc>
      </w:tr>
      <w:tr w:rsidR="00BC49FF" w14:paraId="11525BA4" w14:textId="77777777" w:rsidTr="2EC5B5F6">
        <w:trPr>
          <w:trHeight w:val="4000"/>
        </w:trPr>
        <w:tc>
          <w:tcPr>
            <w:tcW w:w="1368" w:type="dxa"/>
          </w:tcPr>
          <w:p w14:paraId="18B9683B" w14:textId="799D0538" w:rsidR="00BC49FF" w:rsidRDefault="00BC49FF">
            <w:r>
              <w:t>Slide 2</w:t>
            </w:r>
          </w:p>
        </w:tc>
        <w:tc>
          <w:tcPr>
            <w:tcW w:w="3996" w:type="dxa"/>
          </w:tcPr>
          <w:p w14:paraId="1BE062CC" w14:textId="52061DDD" w:rsidR="00BC49FF" w:rsidRDefault="00BC49FF">
            <w:r>
              <w:object w:dxaOrig="9605" w:dyaOrig="5393" w14:anchorId="66F9C1BA">
                <v:shape id="_x0000_i1026" type="#_x0000_t75" style="width:192pt;height:108pt" o:ole="" o:bordertopcolor="this" o:borderleftcolor="this" o:borderbottomcolor="this" o:borderrightcolor="this">
                  <v:imagedata r:id="rId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6" DrawAspect="Content" ObjectID="_1820302791" r:id="rId10"/>
              </w:object>
            </w:r>
          </w:p>
        </w:tc>
        <w:tc>
          <w:tcPr>
            <w:tcW w:w="3996" w:type="dxa"/>
          </w:tcPr>
          <w:p w14:paraId="421DDD7E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 xml:space="preserve">Our assignment was to: Identify all </w:t>
            </w:r>
            <w:r>
              <w:rPr>
                <w:rFonts w:ascii="Calibri" w:hAnsi="Calibri" w:cs="Calibri"/>
                <w:b/>
                <w:bCs/>
                <w:kern w:val="24"/>
              </w:rPr>
              <w:t>missed trash pickups</w:t>
            </w:r>
            <w:r>
              <w:rPr>
                <w:rFonts w:ascii="Calibri" w:hAnsi="Calibri" w:cs="Calibri"/>
                <w:kern w:val="24"/>
              </w:rPr>
              <w:t xml:space="preserve"> from the raw service request data </w:t>
            </w:r>
            <w:r>
              <w:rPr>
                <w:rFonts w:ascii="Calibri" w:hAnsi="Calibri" w:cs="Calibri"/>
                <w:b/>
                <w:bCs/>
                <w:kern w:val="24"/>
              </w:rPr>
              <w:t>and</w:t>
            </w:r>
            <w:r>
              <w:rPr>
                <w:rFonts w:ascii="Calibri" w:hAnsi="Calibri" w:cs="Calibri"/>
                <w:kern w:val="24"/>
              </w:rPr>
              <w:t xml:space="preserve"> clean and prepare the data so only true missed pickups were counted.</w:t>
            </w:r>
          </w:p>
          <w:p w14:paraId="0EC711E1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We made sure to apply Metro’s contract rule: the first missed pickup at an address is free, but every additional missed pickup costs $200.</w:t>
            </w:r>
            <w:r>
              <w:rPr>
                <w:rFonts w:ascii="Calibri" w:hAnsi="Calibri" w:cs="Calibri"/>
                <w:kern w:val="24"/>
              </w:rPr>
              <w:br/>
              <w:t>Following these steps allowed our team to estimate the total damages owed by each hauler.</w:t>
            </w:r>
          </w:p>
          <w:p w14:paraId="060595D2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kern w:val="0"/>
              </w:rPr>
            </w:pPr>
          </w:p>
          <w:p w14:paraId="0A3AEAE7" w14:textId="77777777" w:rsidR="00BC49FF" w:rsidRDefault="00BC49FF"/>
        </w:tc>
      </w:tr>
      <w:tr w:rsidR="00BC49FF" w14:paraId="37E82825" w14:textId="77777777" w:rsidTr="2EC5B5F6">
        <w:trPr>
          <w:trHeight w:val="4000"/>
        </w:trPr>
        <w:tc>
          <w:tcPr>
            <w:tcW w:w="1368" w:type="dxa"/>
          </w:tcPr>
          <w:p w14:paraId="3899A563" w14:textId="0A864E4D" w:rsidR="00BC49FF" w:rsidRDefault="00BC49FF">
            <w:r>
              <w:t>Slide 3</w:t>
            </w:r>
          </w:p>
        </w:tc>
        <w:tc>
          <w:tcPr>
            <w:tcW w:w="3996" w:type="dxa"/>
          </w:tcPr>
          <w:p w14:paraId="796A9629" w14:textId="394F84BC" w:rsidR="00BC49FF" w:rsidRDefault="00BC49FF">
            <w:r>
              <w:object w:dxaOrig="9605" w:dyaOrig="5393" w14:anchorId="5319B86F">
                <v:shape id="_x0000_i1027" type="#_x0000_t75" style="width:192pt;height:108pt" o:ole="" o:bordertopcolor="this" o:borderleftcolor="this" o:borderbottomcolor="this" o:borderrightcolor="this">
                  <v:imagedata r:id="rId1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7" DrawAspect="Content" ObjectID="_1820302792" r:id="rId12"/>
              </w:object>
            </w:r>
          </w:p>
        </w:tc>
        <w:tc>
          <w:tcPr>
            <w:tcW w:w="3996" w:type="dxa"/>
          </w:tcPr>
          <w:p w14:paraId="77B67A3B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Before any calculations, we worked together to explore and clean the dataset.</w:t>
            </w:r>
            <w:r>
              <w:rPr>
                <w:rFonts w:ascii="Calibri" w:hAnsi="Calibri" w:cs="Calibri"/>
                <w:kern w:val="24"/>
              </w:rPr>
              <w:br/>
              <w:t>We removed unrelated service requests and standardized addresses to ensure accuracy.</w:t>
            </w:r>
            <w:r>
              <w:rPr>
                <w:rFonts w:ascii="Calibri" w:hAnsi="Calibri" w:cs="Calibri"/>
                <w:kern w:val="24"/>
              </w:rPr>
              <w:br/>
              <w:t xml:space="preserve">This preparation step was critical so that only valid missed trash pickup records remained. </w:t>
            </w:r>
          </w:p>
          <w:p w14:paraId="2E7C121C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</w:p>
          <w:p w14:paraId="68CF8C91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After cleaning, we found:</w:t>
            </w:r>
          </w:p>
          <w:p w14:paraId="7D50930E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b/>
                <w:bCs/>
                <w:kern w:val="24"/>
              </w:rPr>
              <w:t>12,647 unique addresses</w:t>
            </w:r>
            <w:r>
              <w:rPr>
                <w:rFonts w:ascii="Calibri" w:hAnsi="Calibri" w:cs="Calibri"/>
                <w:kern w:val="24"/>
              </w:rPr>
              <w:t xml:space="preserve"> with at least one missed pickup.</w:t>
            </w:r>
          </w:p>
          <w:p w14:paraId="17266E02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b/>
                <w:bCs/>
                <w:kern w:val="24"/>
              </w:rPr>
              <w:t>2,709 addresses</w:t>
            </w:r>
            <w:r>
              <w:rPr>
                <w:rFonts w:ascii="Calibri" w:hAnsi="Calibri" w:cs="Calibri"/>
                <w:kern w:val="24"/>
              </w:rPr>
              <w:t xml:space="preserve"> had multiple misses and were subject to fines.</w:t>
            </w:r>
          </w:p>
          <w:p w14:paraId="38570830" w14:textId="36EA3C7F" w:rsidR="00BC49FF" w:rsidRDefault="00FD5EDA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A</w:t>
            </w:r>
            <w:r w:rsidR="00BC49FF">
              <w:rPr>
                <w:rFonts w:ascii="Calibri" w:hAnsi="Calibri" w:cs="Calibri"/>
                <w:kern w:val="24"/>
              </w:rPr>
              <w:t xml:space="preserve">The total damages owed are approximately </w:t>
            </w:r>
            <w:r w:rsidR="00BC49FF">
              <w:rPr>
                <w:rFonts w:ascii="Calibri" w:hAnsi="Calibri" w:cs="Calibri"/>
                <w:b/>
                <w:bCs/>
                <w:kern w:val="24"/>
              </w:rPr>
              <w:t>$942,800</w:t>
            </w:r>
            <w:r w:rsidR="00BC49FF">
              <w:rPr>
                <w:rFonts w:ascii="Calibri" w:hAnsi="Calibri" w:cs="Calibri"/>
                <w:kern w:val="24"/>
              </w:rPr>
              <w:t>.</w:t>
            </w:r>
          </w:p>
          <w:p w14:paraId="7DE1DB85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</w:p>
          <w:p w14:paraId="5CAF8576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This shows how fines are distributed.</w:t>
            </w:r>
            <w:r>
              <w:rPr>
                <w:rFonts w:ascii="Calibri" w:hAnsi="Calibri" w:cs="Calibri"/>
                <w:kern w:val="24"/>
              </w:rPr>
              <w:br/>
              <w:t xml:space="preserve">Most fined addresses owe </w:t>
            </w:r>
            <w:r>
              <w:rPr>
                <w:rFonts w:ascii="Calibri" w:hAnsi="Calibri" w:cs="Calibri"/>
                <w:b/>
                <w:bCs/>
                <w:kern w:val="24"/>
              </w:rPr>
              <w:t>$200</w:t>
            </w:r>
            <w:r>
              <w:rPr>
                <w:rFonts w:ascii="Calibri" w:hAnsi="Calibri" w:cs="Calibri"/>
                <w:kern w:val="24"/>
              </w:rPr>
              <w:t xml:space="preserve"> for a single repeat miss,</w:t>
            </w:r>
            <w:r>
              <w:rPr>
                <w:rFonts w:ascii="Calibri" w:hAnsi="Calibri" w:cs="Calibri"/>
                <w:kern w:val="24"/>
              </w:rPr>
              <w:br/>
              <w:t xml:space="preserve">but a few chronic problem addresses accumulated fines of </w:t>
            </w:r>
            <w:r>
              <w:rPr>
                <w:rFonts w:ascii="Calibri" w:hAnsi="Calibri" w:cs="Calibri"/>
                <w:b/>
                <w:bCs/>
                <w:kern w:val="24"/>
              </w:rPr>
              <w:t>$1,000 to over $3,000</w:t>
            </w:r>
            <w:r>
              <w:rPr>
                <w:rFonts w:ascii="Calibri" w:hAnsi="Calibri" w:cs="Calibri"/>
                <w:kern w:val="24"/>
              </w:rPr>
              <w:t>.</w:t>
            </w:r>
          </w:p>
          <w:p w14:paraId="549FDB5B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</w:p>
          <w:p w14:paraId="13AF0395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kern w:val="0"/>
              </w:rPr>
            </w:pPr>
          </w:p>
          <w:p w14:paraId="090FA2E0" w14:textId="77777777" w:rsidR="00BC49FF" w:rsidRDefault="00BC49FF"/>
        </w:tc>
      </w:tr>
      <w:tr w:rsidR="00BC49FF" w14:paraId="4B8B6B78" w14:textId="77777777" w:rsidTr="2EC5B5F6">
        <w:trPr>
          <w:trHeight w:val="4000"/>
        </w:trPr>
        <w:tc>
          <w:tcPr>
            <w:tcW w:w="1368" w:type="dxa"/>
          </w:tcPr>
          <w:p w14:paraId="658E6713" w14:textId="77777777" w:rsidR="00FD5EDA" w:rsidRDefault="00FD5EDA">
            <w:r w:rsidRPr="00FD5EDA">
              <w:rPr>
                <w:highlight w:val="cyan"/>
              </w:rPr>
              <w:t>Jacob</w:t>
            </w:r>
          </w:p>
          <w:p w14:paraId="5409708B" w14:textId="49EEA482" w:rsidR="00BC49FF" w:rsidRDefault="00BC49FF">
            <w:r>
              <w:t>Slide 4</w:t>
            </w:r>
          </w:p>
        </w:tc>
        <w:tc>
          <w:tcPr>
            <w:tcW w:w="3996" w:type="dxa"/>
          </w:tcPr>
          <w:p w14:paraId="092F6F6C" w14:textId="5681DE62" w:rsidR="00BC49FF" w:rsidRDefault="00BC49FF">
            <w:r>
              <w:object w:dxaOrig="9605" w:dyaOrig="5393" w14:anchorId="705EEAAA">
                <v:shape id="_x0000_i1028" type="#_x0000_t75" style="width:192pt;height:108pt" o:ole="" o:bordertopcolor="this" o:borderleftcolor="this" o:borderbottomcolor="this" o:borderrightcolor="this">
                  <v:imagedata r:id="rId1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8" DrawAspect="Content" ObjectID="_1820302793" r:id="rId14"/>
              </w:object>
            </w:r>
          </w:p>
        </w:tc>
        <w:tc>
          <w:tcPr>
            <w:tcW w:w="3996" w:type="dxa"/>
          </w:tcPr>
          <w:p w14:paraId="152AC91E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The hubNashville system also tracks other complaints.</w:t>
            </w:r>
            <w:r>
              <w:rPr>
                <w:rFonts w:ascii="Calibri" w:hAnsi="Calibri" w:cs="Calibri"/>
                <w:kern w:val="24"/>
              </w:rPr>
              <w:br/>
              <w:t>Even after filtering, we found categories such as backdoor service issues and general collection complaints, but missed pickups dominate with over 15,900 curbside or alley requests.</w:t>
            </w:r>
          </w:p>
          <w:p w14:paraId="257250C7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kern w:val="0"/>
              </w:rPr>
            </w:pPr>
          </w:p>
          <w:p w14:paraId="7BD23D6D" w14:textId="77777777" w:rsidR="00BC49FF" w:rsidRDefault="00BC49FF"/>
        </w:tc>
      </w:tr>
      <w:tr w:rsidR="00BC49FF" w14:paraId="52BC0B36" w14:textId="77777777" w:rsidTr="2EC5B5F6">
        <w:trPr>
          <w:trHeight w:val="4000"/>
        </w:trPr>
        <w:tc>
          <w:tcPr>
            <w:tcW w:w="1368" w:type="dxa"/>
          </w:tcPr>
          <w:p w14:paraId="6A14C08F" w14:textId="0B46B97B" w:rsidR="00BC49FF" w:rsidRDefault="00BC49FF">
            <w:r>
              <w:t>Slide 5</w:t>
            </w:r>
          </w:p>
        </w:tc>
        <w:tc>
          <w:tcPr>
            <w:tcW w:w="3996" w:type="dxa"/>
          </w:tcPr>
          <w:p w14:paraId="392C26CF" w14:textId="16DF946E" w:rsidR="00BC49FF" w:rsidRDefault="00BC49FF">
            <w:r>
              <w:object w:dxaOrig="9605" w:dyaOrig="5393" w14:anchorId="58375F98">
                <v:shape id="_x0000_i1029" type="#_x0000_t75" style="width:192pt;height:108pt" o:ole="" o:bordertopcolor="this" o:borderleftcolor="this" o:borderbottomcolor="this" o:borderrightcolor="this">
                  <v:imagedata r:id="rId1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9" DrawAspect="Content" ObjectID="_1820302794" r:id="rId16"/>
              </w:object>
            </w:r>
          </w:p>
        </w:tc>
        <w:tc>
          <w:tcPr>
            <w:tcW w:w="3996" w:type="dxa"/>
          </w:tcPr>
          <w:p w14:paraId="5A81E781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For this part of the project, our team built two separate heat maps to better understand the geographic patterns in the data.</w:t>
            </w:r>
          </w:p>
          <w:p w14:paraId="449B2F0F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i/>
                <w:iCs/>
                <w:kern w:val="24"/>
              </w:rPr>
            </w:pPr>
          </w:p>
          <w:p w14:paraId="10691B35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i/>
                <w:iCs/>
                <w:kern w:val="24"/>
              </w:rPr>
              <w:t>The first heat map</w:t>
            </w:r>
            <w:r>
              <w:rPr>
                <w:rFonts w:ascii="Calibri" w:hAnsi="Calibri" w:cs="Calibri"/>
                <w:kern w:val="24"/>
              </w:rPr>
              <w:t xml:space="preserve"> shows </w:t>
            </w:r>
            <w:r>
              <w:rPr>
                <w:rFonts w:ascii="Calibri" w:hAnsi="Calibri" w:cs="Calibri"/>
                <w:b/>
                <w:bCs/>
                <w:kern w:val="24"/>
              </w:rPr>
              <w:t>total missed pickups by zip code</w:t>
            </w:r>
            <w:r>
              <w:rPr>
                <w:rFonts w:ascii="Calibri" w:hAnsi="Calibri" w:cs="Calibri"/>
                <w:kern w:val="24"/>
              </w:rPr>
              <w:t>.</w:t>
            </w:r>
            <w:r>
              <w:rPr>
                <w:rFonts w:ascii="Calibri" w:hAnsi="Calibri" w:cs="Calibri"/>
                <w:kern w:val="24"/>
              </w:rPr>
              <w:br/>
              <w:t>This map highlights where service requests for missed trash collection are concentrated.</w:t>
            </w:r>
            <w:r>
              <w:rPr>
                <w:rFonts w:ascii="Calibri" w:hAnsi="Calibri" w:cs="Calibri"/>
                <w:kern w:val="24"/>
              </w:rPr>
              <w:br/>
              <w:t>Large clusters appear in several neighborhoods, with a particularly strong hotspot in zip code 37013, which stands out well above the rest.</w:t>
            </w:r>
            <w:r>
              <w:rPr>
                <w:rFonts w:ascii="Calibri" w:hAnsi="Calibri" w:cs="Calibri"/>
                <w:kern w:val="24"/>
              </w:rPr>
              <w:br/>
              <w:t>These areas represent the highest service demand and reveal where residents experience the most disruption.</w:t>
            </w:r>
          </w:p>
          <w:p w14:paraId="2B45820B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kern w:val="0"/>
              </w:rPr>
            </w:pPr>
          </w:p>
          <w:p w14:paraId="6DD9AC83" w14:textId="77777777" w:rsidR="00BC49FF" w:rsidRDefault="00BC49FF"/>
        </w:tc>
      </w:tr>
      <w:tr w:rsidR="00BC49FF" w14:paraId="7E0EA11D" w14:textId="77777777" w:rsidTr="2EC5B5F6">
        <w:trPr>
          <w:trHeight w:val="4000"/>
        </w:trPr>
        <w:tc>
          <w:tcPr>
            <w:tcW w:w="1368" w:type="dxa"/>
          </w:tcPr>
          <w:p w14:paraId="0D0AFE5F" w14:textId="58DE259C" w:rsidR="00BC49FF" w:rsidRDefault="00BC49FF">
            <w:r>
              <w:t>Slide 6</w:t>
            </w:r>
          </w:p>
        </w:tc>
        <w:tc>
          <w:tcPr>
            <w:tcW w:w="3996" w:type="dxa"/>
          </w:tcPr>
          <w:p w14:paraId="79CD42A6" w14:textId="12704936" w:rsidR="00BC49FF" w:rsidRDefault="00BC49FF">
            <w:r>
              <w:object w:dxaOrig="9605" w:dyaOrig="5393" w14:anchorId="45978F0A">
                <v:shape id="_x0000_i1030" type="#_x0000_t75" style="width:192pt;height:108pt" o:ole="" o:bordertopcolor="this" o:borderleftcolor="this" o:borderbottomcolor="this" o:borderrightcolor="this">
                  <v:imagedata r:id="rId1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0" DrawAspect="Content" ObjectID="_1820302795" r:id="rId18"/>
              </w:object>
            </w:r>
          </w:p>
        </w:tc>
        <w:tc>
          <w:tcPr>
            <w:tcW w:w="3996" w:type="dxa"/>
          </w:tcPr>
          <w:p w14:paraId="31BA3C60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i/>
                <w:iCs/>
                <w:kern w:val="24"/>
              </w:rPr>
              <w:t>The second heat map</w:t>
            </w:r>
            <w:r>
              <w:rPr>
                <w:rFonts w:ascii="Calibri" w:hAnsi="Calibri" w:cs="Calibri"/>
                <w:kern w:val="24"/>
              </w:rPr>
              <w:t xml:space="preserve"> displays </w:t>
            </w:r>
            <w:r>
              <w:rPr>
                <w:rFonts w:ascii="Calibri" w:hAnsi="Calibri" w:cs="Calibri"/>
                <w:b/>
                <w:bCs/>
                <w:kern w:val="24"/>
              </w:rPr>
              <w:t>total fines by zip code</w:t>
            </w:r>
            <w:r>
              <w:rPr>
                <w:rFonts w:ascii="Calibri" w:hAnsi="Calibri" w:cs="Calibri"/>
                <w:kern w:val="24"/>
              </w:rPr>
              <w:t>.</w:t>
            </w:r>
            <w:r>
              <w:rPr>
                <w:rFonts w:ascii="Calibri" w:hAnsi="Calibri" w:cs="Calibri"/>
                <w:kern w:val="24"/>
              </w:rPr>
              <w:br/>
              <w:t>Because fines are only issued after the first missed pickup at an address, this map reflects repeat service failures rather than just isolated incidents.</w:t>
            </w:r>
            <w:r>
              <w:rPr>
                <w:rFonts w:ascii="Calibri" w:hAnsi="Calibri" w:cs="Calibri"/>
                <w:kern w:val="24"/>
              </w:rPr>
              <w:br/>
              <w:t>We noticed that many of the same high-pickup zip codes also rank high in fines, but some zips with fewer total requests still appear bright because they have a higher proportion of repeat offenders.</w:t>
            </w:r>
          </w:p>
          <w:p w14:paraId="50AB0CAF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</w:p>
          <w:p w14:paraId="4D127F4C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By comparing these two maps side-by-side, we can see the difference between sheer volume of complaints and severity of chronic issues.</w:t>
            </w:r>
            <w:r>
              <w:rPr>
                <w:rFonts w:ascii="Calibri" w:hAnsi="Calibri" w:cs="Calibri"/>
                <w:kern w:val="24"/>
              </w:rPr>
              <w:br/>
              <w:t>This distinction is important for planning: Metro may need different strategies—such as education, enforcement, or contractor oversight—depending on whether a neighborhood suffers from frequent one-off misses or persistent repeat problems.</w:t>
            </w:r>
          </w:p>
          <w:p w14:paraId="59AA6BC3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kern w:val="0"/>
              </w:rPr>
            </w:pPr>
          </w:p>
          <w:p w14:paraId="5282C6BA" w14:textId="77777777" w:rsidR="00BC49FF" w:rsidRDefault="00BC49FF"/>
        </w:tc>
      </w:tr>
      <w:tr w:rsidR="00BC49FF" w14:paraId="35056DCA" w14:textId="77777777" w:rsidTr="2EC5B5F6">
        <w:trPr>
          <w:trHeight w:val="4000"/>
        </w:trPr>
        <w:tc>
          <w:tcPr>
            <w:tcW w:w="1368" w:type="dxa"/>
          </w:tcPr>
          <w:p w14:paraId="0559BCC0" w14:textId="77777777" w:rsidR="00FD5EDA" w:rsidRDefault="00FD5EDA">
            <w:r w:rsidRPr="00FD5EDA">
              <w:rPr>
                <w:highlight w:val="cyan"/>
              </w:rPr>
              <w:t>Megan</w:t>
            </w:r>
          </w:p>
          <w:p w14:paraId="4C45A302" w14:textId="24DEBF65" w:rsidR="00BC49FF" w:rsidRDefault="00BC49FF">
            <w:r>
              <w:t>Slide 7</w:t>
            </w:r>
          </w:p>
        </w:tc>
        <w:tc>
          <w:tcPr>
            <w:tcW w:w="3996" w:type="dxa"/>
          </w:tcPr>
          <w:p w14:paraId="268B650F" w14:textId="524401EC" w:rsidR="00BC49FF" w:rsidRDefault="00BC49FF">
            <w:r>
              <w:object w:dxaOrig="9605" w:dyaOrig="5393" w14:anchorId="373C69F2">
                <v:shape id="_x0000_i1031" type="#_x0000_t75" style="width:192pt;height:108pt" o:ole="" o:bordertopcolor="this" o:borderleftcolor="this" o:borderbottomcolor="this" o:borderrightcolor="this">
                  <v:imagedata r:id="rId1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820302796" r:id="rId20"/>
              </w:object>
            </w:r>
          </w:p>
        </w:tc>
        <w:tc>
          <w:tcPr>
            <w:tcW w:w="3996" w:type="dxa"/>
          </w:tcPr>
          <w:p w14:paraId="23524415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We compared Metro crews to private contractors:</w:t>
            </w:r>
          </w:p>
          <w:p w14:paraId="260AB09F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b/>
                <w:bCs/>
                <w:kern w:val="24"/>
              </w:rPr>
              <w:t>Red River</w:t>
            </w:r>
            <w:r>
              <w:rPr>
                <w:rFonts w:ascii="Calibri" w:hAnsi="Calibri" w:cs="Calibri"/>
                <w:kern w:val="24"/>
              </w:rPr>
              <w:t xml:space="preserve"> had the most requests logged and had the highest fines.</w:t>
            </w:r>
          </w:p>
          <w:p w14:paraId="7ACF563E" w14:textId="44D445E5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b/>
                <w:bCs/>
                <w:kern w:val="24"/>
              </w:rPr>
              <w:t>Both Metro</w:t>
            </w:r>
            <w:r>
              <w:rPr>
                <w:rFonts w:ascii="Calibri" w:hAnsi="Calibri" w:cs="Calibri"/>
                <w:kern w:val="24"/>
              </w:rPr>
              <w:t xml:space="preserve"> and </w:t>
            </w:r>
            <w:r w:rsidR="04AB1D48" w:rsidRPr="04AB1D48">
              <w:rPr>
                <w:rFonts w:ascii="Calibri" w:hAnsi="Calibri" w:cs="Calibri"/>
                <w:b/>
                <w:bCs/>
              </w:rPr>
              <w:t>Waste Industries</w:t>
            </w:r>
            <w:r w:rsidR="04AB1D48" w:rsidRPr="04AB1D48">
              <w:rPr>
                <w:rFonts w:ascii="Calibri" w:hAnsi="Calibri" w:cs="Calibri"/>
              </w:rPr>
              <w:t xml:space="preserve"> </w:t>
            </w:r>
            <w:r>
              <w:rPr>
                <w:rFonts w:ascii="Calibri" w:hAnsi="Calibri" w:cs="Calibri"/>
                <w:kern w:val="24"/>
              </w:rPr>
              <w:t xml:space="preserve">crews had lower missed pickups per address and a lower fine rate, with </w:t>
            </w:r>
            <w:r>
              <w:rPr>
                <w:rFonts w:ascii="Calibri" w:hAnsi="Calibri" w:cs="Calibri"/>
                <w:b/>
                <w:bCs/>
                <w:kern w:val="24"/>
              </w:rPr>
              <w:t>Waste Industries</w:t>
            </w:r>
            <w:r>
              <w:rPr>
                <w:rFonts w:ascii="Calibri" w:hAnsi="Calibri" w:cs="Calibri"/>
                <w:kern w:val="24"/>
              </w:rPr>
              <w:t xml:space="preserve"> performing best overall with the lowest fines and requests.</w:t>
            </w:r>
          </w:p>
          <w:p w14:paraId="7F2C953D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kern w:val="0"/>
              </w:rPr>
            </w:pPr>
          </w:p>
          <w:p w14:paraId="4CB0C86A" w14:textId="77777777" w:rsidR="00BC49FF" w:rsidRDefault="00BC49FF"/>
        </w:tc>
      </w:tr>
      <w:tr w:rsidR="00BC49FF" w14:paraId="5C6A509D" w14:textId="77777777" w:rsidTr="2EC5B5F6">
        <w:trPr>
          <w:trHeight w:val="4000"/>
        </w:trPr>
        <w:tc>
          <w:tcPr>
            <w:tcW w:w="1368" w:type="dxa"/>
          </w:tcPr>
          <w:p w14:paraId="34D03ACD" w14:textId="0F672F4D" w:rsidR="00BC49FF" w:rsidRDefault="00BC49FF">
            <w:r>
              <w:t>Slide 8</w:t>
            </w:r>
          </w:p>
        </w:tc>
        <w:tc>
          <w:tcPr>
            <w:tcW w:w="3996" w:type="dxa"/>
          </w:tcPr>
          <w:p w14:paraId="336C933B" w14:textId="2D1EB6CE" w:rsidR="00BC49FF" w:rsidRDefault="00BC49FF">
            <w:r>
              <w:object w:dxaOrig="9605" w:dyaOrig="5393" w14:anchorId="1229002C">
                <v:shape id="_x0000_i1032" type="#_x0000_t75" style="width:192pt;height:108pt" o:ole="" o:bordertopcolor="this" o:borderleftcolor="this" o:borderbottomcolor="this" o:borderrightcolor="this">
                  <v:imagedata r:id="rId2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2" DrawAspect="Content" ObjectID="_1820302797" r:id="rId22"/>
              </w:object>
            </w:r>
          </w:p>
        </w:tc>
        <w:tc>
          <w:tcPr>
            <w:tcW w:w="3996" w:type="dxa"/>
          </w:tcPr>
          <w:p w14:paraId="0046838A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For this slide, our team compared service performance across the three haulers using two key metrics.</w:t>
            </w:r>
          </w:p>
          <w:p w14:paraId="2C3104C0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</w:p>
          <w:p w14:paraId="6F8FF564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 xml:space="preserve">On the </w:t>
            </w:r>
            <w:r>
              <w:rPr>
                <w:rFonts w:ascii="Calibri" w:hAnsi="Calibri" w:cs="Calibri"/>
                <w:b/>
                <w:bCs/>
                <w:kern w:val="24"/>
              </w:rPr>
              <w:t>left chart</w:t>
            </w:r>
            <w:r>
              <w:rPr>
                <w:rFonts w:ascii="Calibri" w:hAnsi="Calibri" w:cs="Calibri"/>
                <w:kern w:val="24"/>
              </w:rPr>
              <w:t xml:space="preserve">, we show the </w:t>
            </w:r>
            <w:r>
              <w:rPr>
                <w:rFonts w:ascii="Calibri" w:hAnsi="Calibri" w:cs="Calibri"/>
                <w:b/>
                <w:bCs/>
                <w:kern w:val="24"/>
              </w:rPr>
              <w:t>fine rate per request</w:t>
            </w:r>
            <w:r>
              <w:rPr>
                <w:rFonts w:ascii="Calibri" w:hAnsi="Calibri" w:cs="Calibri"/>
                <w:kern w:val="24"/>
              </w:rPr>
              <w:t>.</w:t>
            </w:r>
            <w:r>
              <w:rPr>
                <w:rFonts w:ascii="Calibri" w:hAnsi="Calibri" w:cs="Calibri"/>
                <w:kern w:val="24"/>
              </w:rPr>
              <w:br/>
              <w:t>This reflects the average dollars of fines assessed for each service request.</w:t>
            </w:r>
            <w:r>
              <w:rPr>
                <w:rFonts w:ascii="Calibri" w:hAnsi="Calibri" w:cs="Calibri"/>
                <w:kern w:val="24"/>
              </w:rPr>
              <w:br/>
              <w:t xml:space="preserve">You can see a wide spread of almost </w:t>
            </w:r>
            <w:r>
              <w:rPr>
                <w:rFonts w:ascii="Calibri" w:hAnsi="Calibri" w:cs="Calibri"/>
                <w:b/>
                <w:bCs/>
                <w:kern w:val="24"/>
              </w:rPr>
              <w:t>100 dollars</w:t>
            </w:r>
            <w:r>
              <w:rPr>
                <w:rFonts w:ascii="Calibri" w:hAnsi="Calibri" w:cs="Calibri"/>
                <w:kern w:val="24"/>
              </w:rPr>
              <w:t xml:space="preserve"> between the best and worst performers.</w:t>
            </w:r>
            <w:r>
              <w:rPr>
                <w:rFonts w:ascii="Calibri" w:hAnsi="Calibri" w:cs="Calibri"/>
                <w:kern w:val="24"/>
              </w:rPr>
              <w:br/>
            </w:r>
            <w:r>
              <w:rPr>
                <w:rFonts w:ascii="Calibri" w:hAnsi="Calibri" w:cs="Calibri"/>
                <w:b/>
                <w:bCs/>
                <w:kern w:val="24"/>
              </w:rPr>
              <w:t>Red River</w:t>
            </w:r>
            <w:r>
              <w:rPr>
                <w:rFonts w:ascii="Calibri" w:hAnsi="Calibri" w:cs="Calibri"/>
                <w:kern w:val="24"/>
              </w:rPr>
              <w:t xml:space="preserve"> stands out with the </w:t>
            </w:r>
            <w:r>
              <w:rPr>
                <w:rFonts w:ascii="Calibri" w:hAnsi="Calibri" w:cs="Calibri"/>
                <w:b/>
                <w:bCs/>
                <w:kern w:val="24"/>
              </w:rPr>
              <w:t>highest fine rate</w:t>
            </w:r>
            <w:r>
              <w:rPr>
                <w:rFonts w:ascii="Calibri" w:hAnsi="Calibri" w:cs="Calibri"/>
                <w:kern w:val="24"/>
              </w:rPr>
              <w:t>, suggesting more frequent repeat misses and potential service quality issues.</w:t>
            </w:r>
            <w:r>
              <w:rPr>
                <w:rFonts w:ascii="Calibri" w:hAnsi="Calibri" w:cs="Calibri"/>
                <w:kern w:val="24"/>
              </w:rPr>
              <w:br/>
              <w:t xml:space="preserve">Metro crews fall in the middle, while </w:t>
            </w:r>
            <w:r>
              <w:rPr>
                <w:rFonts w:ascii="Calibri" w:hAnsi="Calibri" w:cs="Calibri"/>
                <w:b/>
                <w:bCs/>
                <w:kern w:val="24"/>
              </w:rPr>
              <w:t>Waste Industries</w:t>
            </w:r>
            <w:r>
              <w:rPr>
                <w:rFonts w:ascii="Calibri" w:hAnsi="Calibri" w:cs="Calibri"/>
                <w:kern w:val="24"/>
              </w:rPr>
              <w:t xml:space="preserve"> performs the best with the lowest fine rate.</w:t>
            </w:r>
          </w:p>
          <w:p w14:paraId="00C5FC09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</w:p>
          <w:p w14:paraId="46629EBD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 xml:space="preserve">On the </w:t>
            </w:r>
            <w:r>
              <w:rPr>
                <w:rFonts w:ascii="Calibri" w:hAnsi="Calibri" w:cs="Calibri"/>
                <w:b/>
                <w:bCs/>
                <w:kern w:val="24"/>
              </w:rPr>
              <w:t>right chart</w:t>
            </w:r>
            <w:r>
              <w:rPr>
                <w:rFonts w:ascii="Calibri" w:hAnsi="Calibri" w:cs="Calibri"/>
                <w:kern w:val="24"/>
              </w:rPr>
              <w:t xml:space="preserve">, we look at the </w:t>
            </w:r>
            <w:r>
              <w:rPr>
                <w:rFonts w:ascii="Calibri" w:hAnsi="Calibri" w:cs="Calibri"/>
                <w:b/>
                <w:bCs/>
                <w:kern w:val="24"/>
              </w:rPr>
              <w:t>average number of missed pickups per address</w:t>
            </w:r>
            <w:r>
              <w:rPr>
                <w:rFonts w:ascii="Calibri" w:hAnsi="Calibri" w:cs="Calibri"/>
                <w:kern w:val="24"/>
              </w:rPr>
              <w:t>.</w:t>
            </w:r>
            <w:r>
              <w:rPr>
                <w:rFonts w:ascii="Calibri" w:hAnsi="Calibri" w:cs="Calibri"/>
                <w:kern w:val="24"/>
              </w:rPr>
              <w:br/>
              <w:t xml:space="preserve">Again, Red River has the </w:t>
            </w:r>
            <w:r>
              <w:rPr>
                <w:rFonts w:ascii="Calibri" w:hAnsi="Calibri" w:cs="Calibri"/>
                <w:b/>
                <w:bCs/>
                <w:kern w:val="24"/>
              </w:rPr>
              <w:t>highest average—over three missed pickups per address</w:t>
            </w:r>
            <w:r>
              <w:rPr>
                <w:rFonts w:ascii="Calibri" w:hAnsi="Calibri" w:cs="Calibri"/>
                <w:kern w:val="24"/>
              </w:rPr>
              <w:t>,</w:t>
            </w:r>
            <w:r>
              <w:rPr>
                <w:rFonts w:ascii="Calibri" w:hAnsi="Calibri" w:cs="Calibri"/>
                <w:kern w:val="24"/>
              </w:rPr>
              <w:br/>
              <w:t xml:space="preserve">while Metro averages about </w:t>
            </w:r>
            <w:r>
              <w:rPr>
                <w:rFonts w:ascii="Calibri" w:hAnsi="Calibri" w:cs="Calibri"/>
                <w:b/>
                <w:bCs/>
                <w:kern w:val="24"/>
              </w:rPr>
              <w:t>2.8</w:t>
            </w:r>
            <w:r>
              <w:rPr>
                <w:rFonts w:ascii="Calibri" w:hAnsi="Calibri" w:cs="Calibri"/>
                <w:kern w:val="24"/>
              </w:rPr>
              <w:t xml:space="preserve">, and Waste Industries is the lowest but still above </w:t>
            </w:r>
            <w:r>
              <w:rPr>
                <w:rFonts w:ascii="Calibri" w:hAnsi="Calibri" w:cs="Calibri"/>
                <w:b/>
                <w:bCs/>
                <w:kern w:val="24"/>
              </w:rPr>
              <w:t>2</w:t>
            </w:r>
            <w:r>
              <w:rPr>
                <w:rFonts w:ascii="Calibri" w:hAnsi="Calibri" w:cs="Calibri"/>
                <w:kern w:val="24"/>
              </w:rPr>
              <w:t>.</w:t>
            </w:r>
          </w:p>
          <w:p w14:paraId="50709EB7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 xml:space="preserve">These two views together show that </w:t>
            </w:r>
            <w:r>
              <w:rPr>
                <w:rFonts w:ascii="Calibri" w:hAnsi="Calibri" w:cs="Calibri"/>
                <w:b/>
                <w:bCs/>
                <w:kern w:val="24"/>
              </w:rPr>
              <w:t>service reliability remains a challenge across all haulers</w:t>
            </w:r>
            <w:r>
              <w:rPr>
                <w:rFonts w:ascii="Calibri" w:hAnsi="Calibri" w:cs="Calibri"/>
                <w:kern w:val="24"/>
              </w:rPr>
              <w:t>,</w:t>
            </w:r>
            <w:r>
              <w:rPr>
                <w:rFonts w:ascii="Calibri" w:hAnsi="Calibri" w:cs="Calibri"/>
                <w:kern w:val="24"/>
              </w:rPr>
              <w:br/>
              <w:t>but Red River consistently performs the worst on both measures,</w:t>
            </w:r>
            <w:r>
              <w:rPr>
                <w:rFonts w:ascii="Calibri" w:hAnsi="Calibri" w:cs="Calibri"/>
                <w:kern w:val="24"/>
              </w:rPr>
              <w:br/>
              <w:t>highlighting where Metro might prioritize oversight and enforcement.</w:t>
            </w:r>
          </w:p>
          <w:p w14:paraId="0B85A08F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</w:p>
          <w:p w14:paraId="206D4BC4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kern w:val="0"/>
              </w:rPr>
            </w:pPr>
          </w:p>
          <w:p w14:paraId="67590038" w14:textId="77777777" w:rsidR="00BC49FF" w:rsidRDefault="00BC49FF"/>
        </w:tc>
      </w:tr>
      <w:tr w:rsidR="00BC49FF" w14:paraId="0B26E1A5" w14:textId="77777777" w:rsidTr="2EC5B5F6">
        <w:trPr>
          <w:trHeight w:val="4000"/>
        </w:trPr>
        <w:tc>
          <w:tcPr>
            <w:tcW w:w="1368" w:type="dxa"/>
          </w:tcPr>
          <w:p w14:paraId="76648308" w14:textId="2FDDD116" w:rsidR="00BC49FF" w:rsidRDefault="00BC49FF">
            <w:r>
              <w:t>Slide 9</w:t>
            </w:r>
          </w:p>
        </w:tc>
        <w:tc>
          <w:tcPr>
            <w:tcW w:w="3996" w:type="dxa"/>
          </w:tcPr>
          <w:p w14:paraId="0903C28B" w14:textId="4BFDEB0A" w:rsidR="00BC49FF" w:rsidRDefault="00BC49FF">
            <w:r>
              <w:object w:dxaOrig="9605" w:dyaOrig="5393" w14:anchorId="39D55761">
                <v:shape id="_x0000_i1033" type="#_x0000_t75" style="width:192pt;height:108pt" o:ole="" o:bordertopcolor="this" o:borderleftcolor="this" o:borderbottomcolor="this" o:borderrightcolor="this">
                  <v:imagedata r:id="rId2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3" DrawAspect="Content" ObjectID="_1820302798" r:id="rId24"/>
              </w:object>
            </w:r>
          </w:p>
        </w:tc>
        <w:tc>
          <w:tcPr>
            <w:tcW w:w="3996" w:type="dxa"/>
          </w:tcPr>
          <w:p w14:paraId="3B160846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Breaking down total damages:</w:t>
            </w:r>
          </w:p>
          <w:p w14:paraId="57482CFC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b/>
                <w:bCs/>
                <w:kern w:val="24"/>
              </w:rPr>
              <w:t>Metro</w:t>
            </w:r>
            <w:r>
              <w:rPr>
                <w:rFonts w:ascii="Calibri" w:hAnsi="Calibri" w:cs="Calibri"/>
                <w:kern w:val="24"/>
              </w:rPr>
              <w:t xml:space="preserve"> owes about </w:t>
            </w:r>
            <w:r>
              <w:rPr>
                <w:rFonts w:ascii="Calibri" w:hAnsi="Calibri" w:cs="Calibri"/>
                <w:b/>
                <w:bCs/>
                <w:kern w:val="24"/>
              </w:rPr>
              <w:t>$158,200</w:t>
            </w:r>
            <w:r>
              <w:rPr>
                <w:rFonts w:ascii="Calibri" w:hAnsi="Calibri" w:cs="Calibri"/>
                <w:kern w:val="24"/>
              </w:rPr>
              <w:t>.</w:t>
            </w:r>
          </w:p>
          <w:p w14:paraId="06F2AB4C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b/>
                <w:bCs/>
                <w:kern w:val="24"/>
              </w:rPr>
              <w:t>Red River</w:t>
            </w:r>
            <w:r>
              <w:rPr>
                <w:rFonts w:ascii="Calibri" w:hAnsi="Calibri" w:cs="Calibri"/>
                <w:kern w:val="24"/>
              </w:rPr>
              <w:t xml:space="preserve"> owes roughly </w:t>
            </w:r>
            <w:r>
              <w:rPr>
                <w:rFonts w:ascii="Calibri" w:hAnsi="Calibri" w:cs="Calibri"/>
                <w:b/>
                <w:bCs/>
                <w:kern w:val="24"/>
              </w:rPr>
              <w:t>$722,400</w:t>
            </w:r>
            <w:r>
              <w:rPr>
                <w:rFonts w:ascii="Calibri" w:hAnsi="Calibri" w:cs="Calibri"/>
                <w:kern w:val="24"/>
              </w:rPr>
              <w:t>—by far the highest.</w:t>
            </w:r>
          </w:p>
          <w:p w14:paraId="26A23DBB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b/>
                <w:bCs/>
                <w:kern w:val="24"/>
              </w:rPr>
              <w:t>Waste Industries</w:t>
            </w:r>
            <w:r>
              <w:rPr>
                <w:rFonts w:ascii="Calibri" w:hAnsi="Calibri" w:cs="Calibri"/>
                <w:kern w:val="24"/>
              </w:rPr>
              <w:t xml:space="preserve"> owes around </w:t>
            </w:r>
            <w:r>
              <w:rPr>
                <w:rFonts w:ascii="Calibri" w:hAnsi="Calibri" w:cs="Calibri"/>
                <w:b/>
                <w:bCs/>
                <w:kern w:val="24"/>
              </w:rPr>
              <w:t>$53,800</w:t>
            </w:r>
            <w:r>
              <w:rPr>
                <w:rFonts w:ascii="Calibri" w:hAnsi="Calibri" w:cs="Calibri"/>
                <w:kern w:val="24"/>
              </w:rPr>
              <w:t>.</w:t>
            </w:r>
          </w:p>
          <w:p w14:paraId="3926EE79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</w:p>
          <w:p w14:paraId="259772FF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kern w:val="0"/>
              </w:rPr>
            </w:pPr>
          </w:p>
          <w:p w14:paraId="704B130E" w14:textId="77777777" w:rsidR="00BC49FF" w:rsidRDefault="00BC49FF"/>
        </w:tc>
      </w:tr>
      <w:tr w:rsidR="00BC49FF" w14:paraId="5D3B3881" w14:textId="77777777" w:rsidTr="2EC5B5F6">
        <w:trPr>
          <w:trHeight w:val="4000"/>
        </w:trPr>
        <w:tc>
          <w:tcPr>
            <w:tcW w:w="1368" w:type="dxa"/>
          </w:tcPr>
          <w:p w14:paraId="1C2C2F2C" w14:textId="77777777" w:rsidR="00FD5EDA" w:rsidRDefault="00FD5EDA">
            <w:r w:rsidRPr="00FD5EDA">
              <w:rPr>
                <w:highlight w:val="cyan"/>
              </w:rPr>
              <w:t>Brandon</w:t>
            </w:r>
          </w:p>
          <w:p w14:paraId="4E779134" w14:textId="301567A8" w:rsidR="00BC49FF" w:rsidRDefault="00BC49FF">
            <w:r>
              <w:t>Slide 10</w:t>
            </w:r>
          </w:p>
        </w:tc>
        <w:tc>
          <w:tcPr>
            <w:tcW w:w="3996" w:type="dxa"/>
          </w:tcPr>
          <w:p w14:paraId="5C0A65BC" w14:textId="3E2CFBE2" w:rsidR="00BC49FF" w:rsidRDefault="00BC49FF">
            <w:r>
              <w:object w:dxaOrig="9605" w:dyaOrig="5393" w14:anchorId="0FD32BF0">
                <v:shape id="_x0000_i1034" type="#_x0000_t75" style="width:192pt;height:108pt" o:ole="" o:bordertopcolor="this" o:borderleftcolor="this" o:borderbottomcolor="this" o:borderrightcolor="this">
                  <v:imagedata r:id="rId2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4" DrawAspect="Content" ObjectID="_1820302799" r:id="rId26"/>
              </w:object>
            </w:r>
          </w:p>
        </w:tc>
        <w:tc>
          <w:tcPr>
            <w:tcW w:w="3996" w:type="dxa"/>
          </w:tcPr>
          <w:p w14:paraId="485C5398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We also examined missed pickups by route.</w:t>
            </w:r>
            <w:r>
              <w:rPr>
                <w:rFonts w:ascii="Calibri" w:hAnsi="Calibri" w:cs="Calibri"/>
                <w:kern w:val="24"/>
              </w:rPr>
              <w:br/>
              <w:t xml:space="preserve">The worst performing route was </w:t>
            </w:r>
            <w:r>
              <w:rPr>
                <w:rFonts w:ascii="Calibri" w:hAnsi="Calibri" w:cs="Calibri"/>
                <w:b/>
                <w:bCs/>
                <w:kern w:val="24"/>
              </w:rPr>
              <w:t>Red River Route 4504</w:t>
            </w:r>
            <w:r>
              <w:rPr>
                <w:rFonts w:ascii="Calibri" w:hAnsi="Calibri" w:cs="Calibri"/>
                <w:kern w:val="24"/>
              </w:rPr>
              <w:t xml:space="preserve"> with </w:t>
            </w:r>
            <w:r>
              <w:rPr>
                <w:rFonts w:ascii="Calibri" w:hAnsi="Calibri" w:cs="Calibri"/>
                <w:b/>
                <w:bCs/>
                <w:kern w:val="24"/>
              </w:rPr>
              <w:t>351 requests</w:t>
            </w:r>
            <w:r>
              <w:rPr>
                <w:rFonts w:ascii="Calibri" w:hAnsi="Calibri" w:cs="Calibri"/>
                <w:kern w:val="24"/>
              </w:rPr>
              <w:t xml:space="preserve"> and fines exceeding </w:t>
            </w:r>
            <w:r>
              <w:rPr>
                <w:rFonts w:ascii="Calibri" w:hAnsi="Calibri" w:cs="Calibri"/>
                <w:b/>
                <w:bCs/>
                <w:kern w:val="24"/>
              </w:rPr>
              <w:t>$129,000</w:t>
            </w:r>
            <w:r>
              <w:rPr>
                <w:rFonts w:ascii="Calibri" w:hAnsi="Calibri" w:cs="Calibri"/>
                <w:kern w:val="24"/>
              </w:rPr>
              <w:t>.</w:t>
            </w:r>
          </w:p>
          <w:p w14:paraId="18FFC523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</w:p>
          <w:p w14:paraId="273A9E2B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 xml:space="preserve">Looking at fines per request, some Red River routes averaged more than </w:t>
            </w:r>
            <w:r>
              <w:rPr>
                <w:rFonts w:ascii="Calibri" w:hAnsi="Calibri" w:cs="Calibri"/>
                <w:b/>
                <w:bCs/>
                <w:kern w:val="24"/>
              </w:rPr>
              <w:t>$700 per request</w:t>
            </w:r>
            <w:r>
              <w:rPr>
                <w:rFonts w:ascii="Calibri" w:hAnsi="Calibri" w:cs="Calibri"/>
                <w:kern w:val="24"/>
              </w:rPr>
              <w:t>,</w:t>
            </w:r>
            <w:r>
              <w:rPr>
                <w:rFonts w:ascii="Calibri" w:hAnsi="Calibri" w:cs="Calibri"/>
                <w:kern w:val="24"/>
              </w:rPr>
              <w:br/>
              <w:t>indicating repeated failures at the same addresses.</w:t>
            </w:r>
          </w:p>
          <w:p w14:paraId="0ED291EB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kern w:val="0"/>
              </w:rPr>
            </w:pPr>
          </w:p>
          <w:p w14:paraId="15EDC214" w14:textId="77777777" w:rsidR="00BC49FF" w:rsidRDefault="00BC49FF"/>
        </w:tc>
      </w:tr>
      <w:tr w:rsidR="00BC49FF" w14:paraId="61C3A442" w14:textId="77777777" w:rsidTr="2EC5B5F6">
        <w:trPr>
          <w:trHeight w:val="4000"/>
        </w:trPr>
        <w:tc>
          <w:tcPr>
            <w:tcW w:w="1368" w:type="dxa"/>
          </w:tcPr>
          <w:p w14:paraId="445DC782" w14:textId="51288B5D" w:rsidR="00BC49FF" w:rsidRDefault="00BC49FF">
            <w:r>
              <w:t>Slide 11</w:t>
            </w:r>
          </w:p>
        </w:tc>
        <w:tc>
          <w:tcPr>
            <w:tcW w:w="3996" w:type="dxa"/>
          </w:tcPr>
          <w:p w14:paraId="5CBBAFCD" w14:textId="7E6B5E4B" w:rsidR="00BC49FF" w:rsidRDefault="00BC49FF">
            <w:r>
              <w:object w:dxaOrig="9605" w:dyaOrig="5393" w14:anchorId="20F3E9AF">
                <v:shape id="_x0000_i1035" type="#_x0000_t75" style="width:192pt;height:108pt" o:ole="" o:bordertopcolor="this" o:borderleftcolor="this" o:borderbottomcolor="this" o:borderrightcolor="this">
                  <v:imagedata r:id="rId2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5" DrawAspect="Content" ObjectID="_1820302800" r:id="rId28"/>
              </w:object>
            </w:r>
          </w:p>
        </w:tc>
        <w:tc>
          <w:tcPr>
            <w:tcW w:w="3996" w:type="dxa"/>
          </w:tcPr>
          <w:p w14:paraId="3CC15655" w14:textId="1A12DA24" w:rsidR="00BC49FF" w:rsidRDefault="00BC49FF" w:rsidP="2EC5B5F6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0"/>
              </w:rPr>
            </w:pPr>
            <w:r>
              <w:rPr>
                <w:rFonts w:ascii="Calibri" w:hAnsi="Calibri" w:cs="Calibri"/>
                <w:kern w:val="24"/>
              </w:rPr>
              <w:t>Looking at the years 2017 through 2019, missed pickups increased dramatically--from 792 in 2017 to 11,479 in 2019. That’s a rise of more than 1300%, highlighting the growing service issues over the three-year period.</w:t>
            </w:r>
          </w:p>
          <w:p w14:paraId="275422B1" w14:textId="77777777" w:rsidR="00BC49FF" w:rsidRDefault="00BC49FF"/>
        </w:tc>
      </w:tr>
      <w:tr w:rsidR="00BC49FF" w14:paraId="0A77C726" w14:textId="77777777" w:rsidTr="2EC5B5F6">
        <w:trPr>
          <w:trHeight w:val="4000"/>
        </w:trPr>
        <w:tc>
          <w:tcPr>
            <w:tcW w:w="1368" w:type="dxa"/>
          </w:tcPr>
          <w:p w14:paraId="3C025C18" w14:textId="77777777" w:rsidR="009F64E1" w:rsidRDefault="009F64E1">
            <w:r w:rsidRPr="009F64E1">
              <w:rPr>
                <w:highlight w:val="cyan"/>
              </w:rPr>
              <w:t>Allyson</w:t>
            </w:r>
          </w:p>
          <w:p w14:paraId="1FC43BBF" w14:textId="537B4B3E" w:rsidR="00BC49FF" w:rsidRDefault="00BC49FF">
            <w:r>
              <w:t>Slide 12</w:t>
            </w:r>
          </w:p>
        </w:tc>
        <w:tc>
          <w:tcPr>
            <w:tcW w:w="3996" w:type="dxa"/>
          </w:tcPr>
          <w:p w14:paraId="4634C575" w14:textId="0BAB42C5" w:rsidR="00BC49FF" w:rsidRDefault="00BC49FF">
            <w:r>
              <w:object w:dxaOrig="9605" w:dyaOrig="5393" w14:anchorId="12654F33">
                <v:shape id="_x0000_i1036" type="#_x0000_t75" style="width:192pt;height:108pt" o:ole="" o:bordertopcolor="this" o:borderleftcolor="this" o:borderbottomcolor="this" o:borderrightcolor="this">
                  <v:imagedata r:id="rId2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6" DrawAspect="Content" ObjectID="_1820302801" r:id="rId30"/>
              </w:object>
            </w:r>
          </w:p>
        </w:tc>
        <w:tc>
          <w:tcPr>
            <w:tcW w:w="3996" w:type="dxa"/>
          </w:tcPr>
          <w:p w14:paraId="26C62B3D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To summarize our findings:</w:t>
            </w:r>
          </w:p>
          <w:p w14:paraId="1B757BF5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 xml:space="preserve">We analyzed </w:t>
            </w:r>
            <w:r>
              <w:rPr>
                <w:rFonts w:ascii="Calibri" w:hAnsi="Calibri" w:cs="Calibri"/>
                <w:b/>
                <w:bCs/>
                <w:kern w:val="24"/>
              </w:rPr>
              <w:t>19,057 service requests</w:t>
            </w:r>
            <w:r>
              <w:rPr>
                <w:rFonts w:ascii="Calibri" w:hAnsi="Calibri" w:cs="Calibri"/>
                <w:kern w:val="24"/>
              </w:rPr>
              <w:t xml:space="preserve"> from 2017–2019.</w:t>
            </w:r>
          </w:p>
          <w:p w14:paraId="052133B5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b/>
                <w:bCs/>
                <w:kern w:val="24"/>
              </w:rPr>
              <w:t>$942,800</w:t>
            </w:r>
            <w:r>
              <w:rPr>
                <w:rFonts w:ascii="Calibri" w:hAnsi="Calibri" w:cs="Calibri"/>
                <w:kern w:val="24"/>
              </w:rPr>
              <w:t xml:space="preserve"> in damages are owed under the contract.</w:t>
            </w:r>
          </w:p>
          <w:p w14:paraId="65C96817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b/>
                <w:bCs/>
                <w:kern w:val="24"/>
              </w:rPr>
              <w:t>Zip code 37013</w:t>
            </w:r>
            <w:r>
              <w:rPr>
                <w:rFonts w:ascii="Calibri" w:hAnsi="Calibri" w:cs="Calibri"/>
                <w:kern w:val="24"/>
              </w:rPr>
              <w:t xml:space="preserve"> and </w:t>
            </w:r>
            <w:r>
              <w:rPr>
                <w:rFonts w:ascii="Calibri" w:hAnsi="Calibri" w:cs="Calibri"/>
                <w:b/>
                <w:bCs/>
                <w:kern w:val="24"/>
              </w:rPr>
              <w:t>Red River Route 4504</w:t>
            </w:r>
            <w:r>
              <w:rPr>
                <w:rFonts w:ascii="Calibri" w:hAnsi="Calibri" w:cs="Calibri"/>
                <w:kern w:val="24"/>
              </w:rPr>
              <w:t xml:space="preserve"> are key problem areas.</w:t>
            </w:r>
          </w:p>
          <w:p w14:paraId="7AAB232D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b/>
                <w:bCs/>
                <w:kern w:val="24"/>
              </w:rPr>
              <w:t>As a team, we recommend</w:t>
            </w:r>
            <w:r>
              <w:rPr>
                <w:rFonts w:ascii="Calibri" w:hAnsi="Calibri" w:cs="Calibri"/>
                <w:kern w:val="24"/>
              </w:rPr>
              <w:t>:</w:t>
            </w:r>
          </w:p>
          <w:p w14:paraId="127179F9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Target enforcement and service improvements in high-impact zip codes.</w:t>
            </w:r>
          </w:p>
          <w:p w14:paraId="26610C6A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Audit Red River operations, especially Route 4504.</w:t>
            </w:r>
          </w:p>
          <w:p w14:paraId="742618DE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Monitor addresses with chronic violations.</w:t>
            </w:r>
          </w:p>
          <w:p w14:paraId="7494FF19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</w:rPr>
            </w:pPr>
            <w:r>
              <w:rPr>
                <w:rFonts w:ascii="Calibri" w:hAnsi="Calibri" w:cs="Calibri"/>
                <w:kern w:val="24"/>
              </w:rPr>
              <w:t>Continue to benchmark contractor performance against Metro crews.</w:t>
            </w:r>
          </w:p>
          <w:p w14:paraId="130B4511" w14:textId="77777777" w:rsidR="00BC49FF" w:rsidRDefault="00BC49FF" w:rsidP="00BC49FF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kern w:val="0"/>
              </w:rPr>
            </w:pPr>
          </w:p>
          <w:p w14:paraId="718806BF" w14:textId="77777777" w:rsidR="00BC49FF" w:rsidRDefault="00BC49FF"/>
        </w:tc>
      </w:tr>
      <w:tr w:rsidR="00BC49FF" w14:paraId="64DD6092" w14:textId="77777777" w:rsidTr="2EC5B5F6">
        <w:trPr>
          <w:trHeight w:val="4000"/>
        </w:trPr>
        <w:tc>
          <w:tcPr>
            <w:tcW w:w="1368" w:type="dxa"/>
          </w:tcPr>
          <w:p w14:paraId="5F1B7B63" w14:textId="705E69D6" w:rsidR="00BC49FF" w:rsidRDefault="00BC49FF">
            <w:r>
              <w:t>Slide 13</w:t>
            </w:r>
          </w:p>
        </w:tc>
        <w:tc>
          <w:tcPr>
            <w:tcW w:w="3996" w:type="dxa"/>
          </w:tcPr>
          <w:p w14:paraId="3C596194" w14:textId="570372F1" w:rsidR="00BC49FF" w:rsidRDefault="00BC49FF">
            <w:r>
              <w:object w:dxaOrig="9605" w:dyaOrig="5393" w14:anchorId="4E964405">
                <v:shape id="_x0000_i1037" type="#_x0000_t75" style="width:192pt;height:108pt" o:ole="" o:bordertopcolor="this" o:borderleftcolor="this" o:borderbottomcolor="this" o:borderrightcolor="this">
                  <v:imagedata r:id="rId3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7" DrawAspect="Content" ObjectID="_1820302802" r:id="rId32"/>
              </w:object>
            </w:r>
          </w:p>
        </w:tc>
        <w:tc>
          <w:tcPr>
            <w:tcW w:w="3996" w:type="dxa"/>
          </w:tcPr>
          <w:p w14:paraId="4C0131B9" w14:textId="77777777" w:rsidR="00BC49FF" w:rsidRDefault="00BC49FF"/>
        </w:tc>
      </w:tr>
    </w:tbl>
    <w:p w14:paraId="780098CB" w14:textId="77777777" w:rsidR="005E3B38" w:rsidRDefault="005E3B38"/>
    <w:sectPr w:rsidR="005E3B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9FF"/>
    <w:rsid w:val="000A66F2"/>
    <w:rsid w:val="000C7381"/>
    <w:rsid w:val="001878A8"/>
    <w:rsid w:val="0024426D"/>
    <w:rsid w:val="0036382F"/>
    <w:rsid w:val="004E6B39"/>
    <w:rsid w:val="00552D21"/>
    <w:rsid w:val="005E3B38"/>
    <w:rsid w:val="00662786"/>
    <w:rsid w:val="006B3551"/>
    <w:rsid w:val="007302E6"/>
    <w:rsid w:val="00852487"/>
    <w:rsid w:val="00952B5C"/>
    <w:rsid w:val="009F64E1"/>
    <w:rsid w:val="00BC49FF"/>
    <w:rsid w:val="00C42A45"/>
    <w:rsid w:val="00CE7A07"/>
    <w:rsid w:val="00D867C9"/>
    <w:rsid w:val="00FD5EDA"/>
    <w:rsid w:val="04AB1D48"/>
    <w:rsid w:val="0F959778"/>
    <w:rsid w:val="2EC5B5F6"/>
    <w:rsid w:val="44FEC956"/>
    <w:rsid w:val="47D3F5F0"/>
    <w:rsid w:val="581D5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EE8DE"/>
  <w15:chartTrackingRefBased/>
  <w15:docId w15:val="{D24EE362-D65D-4EDB-9B14-F1D049CE6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49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49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49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49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49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49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49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49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49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49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49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49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49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49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49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49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49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49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49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49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49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49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49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49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49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49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49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49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49F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" Type="http://schemas.openxmlformats.org/officeDocument/2006/relationships/customXml" Target="../customXml/item3.xml"/><Relationship Id="rId21" Type="http://schemas.openxmlformats.org/officeDocument/2006/relationships/image" Target="media/image8.emf"/><Relationship Id="rId34" Type="http://schemas.openxmlformats.org/officeDocument/2006/relationships/theme" Target="theme/theme1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5" Type="http://schemas.openxmlformats.org/officeDocument/2006/relationships/settings" Target="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11.bin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" Type="http://schemas.openxmlformats.org/officeDocument/2006/relationships/styles" Target="style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emf"/><Relationship Id="rId30" Type="http://schemas.openxmlformats.org/officeDocument/2006/relationships/oleObject" Target="embeddings/oleObject12.bin"/><Relationship Id="rId8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9A447528F36D42B22298B29A8E98E1" ma:contentTypeVersion="5" ma:contentTypeDescription="Create a new document." ma:contentTypeScope="" ma:versionID="91d63bc64fc2b9eb5619c6827e32b2d2">
  <xsd:schema xmlns:xsd="http://www.w3.org/2001/XMLSchema" xmlns:xs="http://www.w3.org/2001/XMLSchema" xmlns:p="http://schemas.microsoft.com/office/2006/metadata/properties" xmlns:ns3="89174e7d-406e-43b2-9701-b8cc16f48057" targetNamespace="http://schemas.microsoft.com/office/2006/metadata/properties" ma:root="true" ma:fieldsID="67000895b5cc99e5eccf7d3dec6de226" ns3:_="">
    <xsd:import namespace="89174e7d-406e-43b2-9701-b8cc16f48057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174e7d-406e-43b2-9701-b8cc16f48057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9174e7d-406e-43b2-9701-b8cc16f48057" xsi:nil="true"/>
  </documentManagement>
</p:properties>
</file>

<file path=customXml/itemProps1.xml><?xml version="1.0" encoding="utf-8"?>
<ds:datastoreItem xmlns:ds="http://schemas.openxmlformats.org/officeDocument/2006/customXml" ds:itemID="{CB9A30A7-4280-4D21-B780-0464F87D286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9174e7d-406e-43b2-9701-b8cc16f4805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1AF7D3-EB7B-4C73-AE67-59232599BBA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E543D9-B624-4306-B0B8-D6F227460AF4}">
  <ds:schemaRefs>
    <ds:schemaRef ds:uri="http://schemas.microsoft.com/office/2006/metadata/properties"/>
    <ds:schemaRef ds:uri="http://schemas.microsoft.com/office/infopath/2007/PartnerControls"/>
    <ds:schemaRef ds:uri="89174e7d-406e-43b2-9701-b8cc16f4805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872</Words>
  <Characters>4973</Characters>
  <Application>Microsoft Office Word</Application>
  <DocSecurity>4</DocSecurity>
  <Lines>41</Lines>
  <Paragraphs>11</Paragraphs>
  <ScaleCrop>false</ScaleCrop>
  <Company/>
  <LinksUpToDate>false</LinksUpToDate>
  <CharactersWithSpaces>5834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Allyson  Condra</dc:creator>
  <cp:keywords/>
  <dc:description/>
  <cp:lastModifiedBy>Guest User</cp:lastModifiedBy>
  <cp:revision>11</cp:revision>
  <dcterms:created xsi:type="dcterms:W3CDTF">2025-09-25T18:52:00Z</dcterms:created>
  <dcterms:modified xsi:type="dcterms:W3CDTF">2025-09-25T17:53:00Z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0x010100579A447528F36D42B22298B29A8E98E1</vt:lpwstr>
  </property>
</Properties>
</file>